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5F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1"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1"/>
          <w:kern w:val="2"/>
          <w:sz w:val="36"/>
          <w:szCs w:val="36"/>
          <w:lang w:val="en-US" w:eastAsia="zh-CN"/>
        </w:rPr>
        <w:t>XXXX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1"/>
          <w:kern w:val="2"/>
          <w:sz w:val="36"/>
          <w:szCs w:val="36"/>
          <w:lang w:eastAsia="zh-CN"/>
        </w:rPr>
        <w:t>公司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1"/>
          <w:kern w:val="2"/>
          <w:sz w:val="36"/>
          <w:szCs w:val="36"/>
          <w:lang w:val="en-US" w:eastAsia="zh-CN"/>
        </w:rPr>
        <w:t>XXXX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1"/>
          <w:kern w:val="2"/>
          <w:sz w:val="36"/>
          <w:szCs w:val="36"/>
          <w:lang w:eastAsia="zh-CN"/>
        </w:rPr>
        <w:t>项目安全条件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1"/>
          <w:kern w:val="2"/>
          <w:sz w:val="36"/>
          <w:szCs w:val="36"/>
          <w:lang w:val="en-US" w:eastAsia="zh-CN"/>
        </w:rPr>
        <w:t>评价报告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1"/>
          <w:kern w:val="2"/>
          <w:sz w:val="36"/>
          <w:szCs w:val="36"/>
          <w:lang w:eastAsia="zh-CN"/>
        </w:rPr>
        <w:t>专家组评审意见</w:t>
      </w:r>
    </w:p>
    <w:p w14:paraId="6E7D0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32"/>
          <w:szCs w:val="32"/>
          <w:lang w:eastAsia="zh-CN"/>
        </w:rPr>
      </w:pPr>
    </w:p>
    <w:p w14:paraId="7411C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根据《中华人民共和国安全生产法》《危险化学品安全管理条例》《危险化学品建设项目安全监督管理办法》及《危险化学品生产建设项目安全风险防控指南（试行）》（应急〔2022〕52号）等相关法律法规、文件精神，XXXX年X月X日，XXXX单位组织相关专家（名单附后）对《XXXX安全条件评价报告》（简称《报告》）进行技术评审，XX市（县）应急管理（行政审批）局、XXXX园区管委会等派员参加。会上建设单位介绍了项目基本情况，评价单位对项目评价情况作了说明，与会人员评审了有关资料，经充分讨论，形成以下评审意见：</w:t>
      </w:r>
    </w:p>
    <w:p w14:paraId="35342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一、项目属于危险化学品生产建设项目，建设地点位于XXXX。本项目建设规模及产品方案为XXXX，拟建设XXXX装置（生产装置、储存设施）及配套公用辅助设施。</w:t>
      </w:r>
    </w:p>
    <w:p w14:paraId="12B1B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项目涉及危险化学品产品、副产品及中间产品（回收套用）：XXXX；</w:t>
      </w:r>
    </w:p>
    <w:p w14:paraId="65FCB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涉及危险化工工艺：XXXX；</w:t>
      </w:r>
    </w:p>
    <w:p w14:paraId="1F988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涉及重点监管危险化学品：XXXX；</w:t>
      </w:r>
    </w:p>
    <w:p w14:paraId="3FF21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项目XXXX单元构成XXXX级重大危险源；</w:t>
      </w:r>
    </w:p>
    <w:p w14:paraId="5850A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项目主要存在XXXX等主要危险因素。</w:t>
      </w:r>
    </w:p>
    <w:p w14:paraId="0AC39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二、该项目安全条件评价报告由XXXX有限公司（APJ-（X）-XXXX）编制。《报告》介绍了项目建设内容、平面布局、工艺路线、配套及公用工程、安全管理等基本情况，引用的国家标准、行业标准及其他规范性文件基本准确，分析了项目危险有害因素，评价了项目风险程度，提出了相应的安全对策措施。</w:t>
      </w:r>
    </w:p>
    <w:p w14:paraId="01D00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三、《报告》尚存在以下不足</w:t>
      </w:r>
    </w:p>
    <w:p w14:paraId="3112E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1.</w:t>
      </w:r>
    </w:p>
    <w:p w14:paraId="67AFF9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2.</w:t>
      </w:r>
    </w:p>
    <w:p w14:paraId="16E5D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3.</w:t>
      </w:r>
    </w:p>
    <w:p w14:paraId="2DB05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...</w:t>
      </w:r>
    </w:p>
    <w:p w14:paraId="50A1D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四、评审结论</w:t>
      </w:r>
    </w:p>
    <w:p w14:paraId="1A143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经专家组共同讨论，该项目《报告》存在不予通过情形X项，一般性问题项X项，建议项X项，综上所述，专家组一致认为：《XXXX安全条件评价报告》（是/否）通过安全条件评价报告评审，并对《报告》中存在的不足进行修改完善。</w:t>
      </w:r>
    </w:p>
    <w:p w14:paraId="322B2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</w:p>
    <w:p w14:paraId="07312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专家组组长：</w:t>
      </w:r>
    </w:p>
    <w:p w14:paraId="29E46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</w:p>
    <w:p w14:paraId="05B29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专家组成员：</w:t>
      </w:r>
    </w:p>
    <w:p w14:paraId="3F9A1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/>
        </w:rPr>
      </w:pPr>
    </w:p>
    <w:p w14:paraId="37816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/>
        </w:rPr>
      </w:pPr>
    </w:p>
    <w:p w14:paraId="3B30D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napToGrid/>
          <w:color w:val="auto"/>
          <w:kern w:val="2"/>
          <w:sz w:val="32"/>
          <w:szCs w:val="32"/>
          <w:lang w:eastAsia="zh-CN"/>
        </w:rPr>
        <w:t>日</w:t>
      </w:r>
    </w:p>
    <w:p w14:paraId="35796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/>
        <w:textAlignment w:val="baseline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6D18A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1"/>
          <w:kern w:val="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1"/>
          <w:kern w:val="2"/>
          <w:sz w:val="36"/>
          <w:szCs w:val="36"/>
          <w:lang w:val="en-US" w:eastAsia="zh-CN"/>
        </w:rPr>
        <w:t>XXXX公司XXXX项目安全设施设计审查专家组评审意见</w:t>
      </w:r>
    </w:p>
    <w:p w14:paraId="6D076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32"/>
          <w:szCs w:val="32"/>
          <w:lang w:eastAsia="zh-CN"/>
        </w:rPr>
      </w:pPr>
    </w:p>
    <w:p w14:paraId="25ADE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根据《中华人民共和国安全生产法》《危险化学品安全管理条例》《危险化学品建设项目安全监督管理办法》及《危险化学品生产建设项目安全风险防控指南（试行）》（应急〔2022〕52号）等相关法律法规、文件精神，XXXX年X月X日，XXXX单位组织相关专家（名单附后）对《XXX项目安全设施设计》（简称《设计》）进行技术评审，XX市（县）应急管理（行政审批）局、XXXX园区管委会等派员参加。评审会上建设单位介绍了项目基本情况，设计单位对项目设计情况作了汇报，与会人员评审了有关资料，经充分讨论，形成以下意见：</w:t>
      </w:r>
    </w:p>
    <w:p w14:paraId="79BDD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一、本项目属于危险化学品建设项目，建设地点位于XXXX。本项目建设规模及产品方案为XXXX，拟建设XXXX装置（生产装置、储存设施）及配套公用辅助设施。</w:t>
      </w:r>
    </w:p>
    <w:p w14:paraId="10796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项目涉及危险化学品产品、副产品及中间产品（回收套用）：XXXX；</w:t>
      </w:r>
    </w:p>
    <w:p w14:paraId="51092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涉及危险化工工艺：XXXX；</w:t>
      </w:r>
    </w:p>
    <w:p w14:paraId="5CB48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涉及重点监管危险化学品：XXXX；</w:t>
      </w:r>
    </w:p>
    <w:p w14:paraId="13761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项目XXXX单元构成XXXX级重大危险源；</w:t>
      </w:r>
    </w:p>
    <w:p w14:paraId="2DA23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项目主要存在XXXX等主要危险因素。</w:t>
      </w:r>
    </w:p>
    <w:p w14:paraId="2EA33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二、《设计》由XXXX公司设计，设计资质为XXXX，资质证书编号：XXXXXXX。《设计专篇》按照《危险化学品建设项目安全设施设计专篇编制导则（试行）》和《化工建设项目安全设计管理导则》（AQ/T3033）的相关要求编制，介绍了项目基本情况，描述了原辅材料和设备设施的情况，进行了危险、有害因素分析，引用的国家标准、行业标准及其他规范性文件基本准确，对工艺、设备、运行管理等诸多方面安全设施提出了设计要求。</w:t>
      </w:r>
    </w:p>
    <w:p w14:paraId="5B67C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《设计》尚存在以下不足：</w:t>
      </w:r>
    </w:p>
    <w:p w14:paraId="13AEE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1.</w:t>
      </w:r>
    </w:p>
    <w:p w14:paraId="73E67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2.</w:t>
      </w:r>
    </w:p>
    <w:p w14:paraId="1F62A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3.</w:t>
      </w:r>
    </w:p>
    <w:p w14:paraId="6544A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...</w:t>
      </w:r>
    </w:p>
    <w:p w14:paraId="1A410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四、评审结论</w:t>
      </w:r>
    </w:p>
    <w:p w14:paraId="67F34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经专家组共同讨论，该项目《设计》存在不予通过情形X项，一般性问题项X项，建议项X项，综上所述，专家组一致认为：《XXXX安全设施设计》（是/否）通过安全设施设计评审，并对《设计》中存在的不足进行修改完善。</w:t>
      </w:r>
    </w:p>
    <w:p w14:paraId="7F633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</w:p>
    <w:p w14:paraId="1D8DC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专家组组长：</w:t>
      </w:r>
    </w:p>
    <w:p w14:paraId="33E0A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</w:p>
    <w:p w14:paraId="1FEFB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专家组成员：</w:t>
      </w:r>
    </w:p>
    <w:p w14:paraId="7D44E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</w:p>
    <w:p w14:paraId="7626B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</w:p>
    <w:p w14:paraId="65572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</w:p>
    <w:p w14:paraId="021BF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96" w:firstLineChars="200"/>
        <w:jc w:val="right"/>
        <w:textAlignment w:val="auto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XXXX年XX月XX日</w:t>
      </w:r>
    </w:p>
    <w:p w14:paraId="7E16A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</w:pPr>
    </w:p>
    <w:p w14:paraId="1C27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</w:pPr>
    </w:p>
    <w:p w14:paraId="7D4D3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7"/>
          <w:kern w:val="2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pacing w:val="-17"/>
          <w:kern w:val="2"/>
          <w:sz w:val="36"/>
          <w:szCs w:val="36"/>
          <w:lang w:val="en-US" w:eastAsia="zh-CN"/>
        </w:rPr>
        <w:t>XXXX有限公司XXXX项目安全设施竣工验收专家组评审意见</w:t>
      </w:r>
    </w:p>
    <w:p w14:paraId="0FB81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napToGrid/>
          <w:color w:val="auto"/>
          <w:spacing w:val="-11"/>
          <w:kern w:val="2"/>
          <w:sz w:val="32"/>
          <w:szCs w:val="32"/>
          <w:lang w:val="en-US" w:eastAsia="zh-CN"/>
        </w:rPr>
      </w:pPr>
    </w:p>
    <w:p w14:paraId="5B505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根据《中华人民共和国安全生产法》《危险化学品安全管理条例》《危险化学品建设项目安全监督管理办法》及《危险化学品生产建设项目安全风险防控指南（试行）》（应急〔2022〕52号）等相关法律法规、文件精神，XXXX年XX月XX日，XXXX有限公司组织有关单位和专家，对XXXX有限公司编制的《XXXX有限公司XXXX项目安全验收评价报告》（以下简称《报告》）进行技术评审，对项目安全设施进行了现场验收。XX市（县）应急管理局、XXXX园区管委会派员参加，专家组听取建设单位项目建设情况的汇报，XXXX有限公司汇报了《报告》的编制情况，专家组查阅了有关图纸资料并对现场进行检查，经充分讨论形成如下意见：</w:t>
      </w:r>
    </w:p>
    <w:p w14:paraId="5C9F3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一、项目属于危险化学品生产建设项目，建设地点位于XXXX。本项目产品XXXX属于危险化学品，该项目涉及XXXX等回收套用。</w:t>
      </w:r>
    </w:p>
    <w:p w14:paraId="3E546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项目验收范围为XXXX装置（生产装置、储存设施）及配套公用辅助设施：</w:t>
      </w:r>
    </w:p>
    <w:p w14:paraId="3377B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涉及危险化工工艺：XXXX；</w:t>
      </w:r>
    </w:p>
    <w:p w14:paraId="5DC9C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涉及重点监管危险化学品：XXXX；</w:t>
      </w:r>
    </w:p>
    <w:p w14:paraId="1B331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项目XXXX单元构成XXXX级重大危险源；</w:t>
      </w:r>
    </w:p>
    <w:p w14:paraId="74852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项目主要存在XXXX等主要危险因素。</w:t>
      </w:r>
    </w:p>
    <w:p w14:paraId="62395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《报告》由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XXXX有限公司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编写，评价资质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证书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为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（XXXX），资质符合要求。《报告》遵循了《危险化学品生产建设项目安全风险防控指南（试行）》（应急〔2022〕52号）等要求，引用的法律法规、标准、规范准确。分析了项目危险有害因素，评价单元划分合理，选择的评价方法恰当，进行了定性定量评价，针对项目实际提出了相应的安全对策措施。</w:t>
      </w:r>
    </w:p>
    <w:p w14:paraId="5E2AB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三、《报告》尚存在以下不足：</w:t>
      </w:r>
    </w:p>
    <w:p w14:paraId="555F8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1.</w:t>
      </w:r>
    </w:p>
    <w:p w14:paraId="7792D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2.</w:t>
      </w:r>
    </w:p>
    <w:p w14:paraId="29A48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3.</w:t>
      </w:r>
    </w:p>
    <w:p w14:paraId="61CC5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...</w:t>
      </w:r>
    </w:p>
    <w:p w14:paraId="258DE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经专家组共同讨论，该项目《报告》存在不予通过情形X项，一般性问题项X项，建议项X项，专家组一致认为：《报告》（是/否）通过竣工验收报告评审，并对《报告》中存在的不足进行修改完善。</w:t>
      </w:r>
    </w:p>
    <w:p w14:paraId="1E19B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四、该项目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安全设施设计单位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XXXX有限公司（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资质等级XXXX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）；</w:t>
      </w:r>
    </w:p>
    <w:p w14:paraId="3C304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设备设施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施工安装单位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为XXXX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有限公司（资质等级XXXX）；</w:t>
      </w:r>
    </w:p>
    <w:p w14:paraId="42F52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设备设施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监理单位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为XXXX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有限公司（资质等级XXXX）；</w:t>
      </w:r>
    </w:p>
    <w:p w14:paraId="111FB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SIS、DCS和GDS自动化安装单位：XXXX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zh-CN" w:eastAsia="zh-CN"/>
        </w:rPr>
        <w:t>有限公司（资质等级XXXX）</w:t>
      </w: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；以上资质（是/否）符合要求。</w:t>
      </w:r>
    </w:p>
    <w:p w14:paraId="416DB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XXXX有限公司XXXX项目的安全设施与主体工程符合“三同时”要求。但建设项目仍存在下列问题和隐患：</w:t>
      </w:r>
    </w:p>
    <w:p w14:paraId="736AB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1.</w:t>
      </w:r>
    </w:p>
    <w:p w14:paraId="55BD6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2.</w:t>
      </w:r>
    </w:p>
    <w:p w14:paraId="0D3C3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3.</w:t>
      </w:r>
    </w:p>
    <w:p w14:paraId="28505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...</w:t>
      </w:r>
    </w:p>
    <w:p w14:paraId="57E64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经专家组共同讨论，该项目现场存在不予通过情形X项，一般性问题项X项，建议项X项，专家组一致认为：项目（是/否）通过现场竣工验收评审，并对现场问题和隐患进行整改。</w:t>
      </w:r>
    </w:p>
    <w:p w14:paraId="31DB2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专家组组长：</w:t>
      </w:r>
    </w:p>
    <w:p w14:paraId="4B2D4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</w:p>
    <w:p w14:paraId="1C976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>专家组成员：</w:t>
      </w:r>
    </w:p>
    <w:p w14:paraId="3BA74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11"/>
          <w:kern w:val="2"/>
          <w:sz w:val="32"/>
          <w:szCs w:val="32"/>
          <w:lang w:val="en-US" w:eastAsia="zh-CN"/>
        </w:rPr>
        <w:t xml:space="preserve">         XX年XX月XX日 </w:t>
      </w:r>
    </w:p>
    <w:p w14:paraId="71E93E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KSOF439EEF50">
    <w:panose1 w:val="02000000000000000000"/>
    <w:charset w:val="86"/>
    <w:family w:val="auto"/>
    <w:pitch w:val="default"/>
    <w:sig w:usb0="00000001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B8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Body Text First Indent"/>
    <w:basedOn w:val="2"/>
    <w:next w:val="4"/>
    <w:qFormat/>
    <w:uiPriority w:val="0"/>
    <w:pPr>
      <w:ind w:firstLine="420"/>
    </w:pPr>
    <w:rPr>
      <w:rFonts w:ascii="Times New Roman" w:hAnsi="Times New Roman"/>
    </w:rPr>
  </w:style>
  <w:style w:type="paragraph" w:styleId="4">
    <w:name w:val="Body Text Indent 2"/>
    <w:basedOn w:val="1"/>
    <w:next w:val="5"/>
    <w:qFormat/>
    <w:uiPriority w:val="0"/>
    <w:pPr>
      <w:ind w:firstLine="570"/>
    </w:pPr>
    <w:rPr>
      <w:sz w:val="28"/>
      <w:szCs w:val="28"/>
    </w:rPr>
  </w:style>
  <w:style w:type="paragraph" w:customStyle="1" w:styleId="5">
    <w:name w:val="z正文"/>
    <w:basedOn w:val="6"/>
    <w:qFormat/>
    <w:uiPriority w:val="0"/>
    <w:pPr>
      <w:spacing w:line="360" w:lineRule="auto"/>
    </w:pPr>
  </w:style>
  <w:style w:type="paragraph" w:styleId="6">
    <w:name w:val="Plain Text"/>
    <w:basedOn w:val="1"/>
    <w:next w:val="7"/>
    <w:qFormat/>
    <w:uiPriority w:val="0"/>
    <w:pPr>
      <w:spacing w:line="576" w:lineRule="exact"/>
    </w:pPr>
    <w:rPr>
      <w:rFonts w:ascii="宋体" w:hAnsi="宋体" w:eastAsia="Times New Roman" w:cs="宋体"/>
      <w:szCs w:val="24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2025-12-08T08:00:21Z</dcterms:created>
  <dc:creator>47605</dc:creator>
  <cp:lastModifiedBy>刘卓</cp:lastModifiedBy>
  <dcterms:modified xsi:type="dcterms:W3CDTF">2025-12-08T08:01:27Z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eyJoZGlkIjoiYzRkY2IzMTVlYTdiOGZhNjkzYjE2ZDMwZDhjNjY0NWMiLCJ1c2VySWQiOiI1MjgyNzUxMDcifQ==</vt:lpwstr>
  </property>
  <property fmtid="{D5CDD505-2E9C-101B-9397-08002B2CF9AE}" pid="4" name="ICV">
    <vt:lpwstr>7A22378DB78E4679AEC8C4DCCB37974D_12</vt:lpwstr>
  </property>
</Properties>
</file>